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bidi w:val="0"/>
      </w:pPr>
      <w:r>
        <w:rPr>
          <w:rFonts w:ascii="Arial Unicode MS" w:cs="Arial Unicode MS" w:hAnsi="Helvetica" w:eastAsia="Arial Unicode MS" w:hint="default"/>
          <w:rtl w:val="0"/>
        </w:rPr>
        <w:t>исправить «тире»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1033779</wp:posOffset>
            </wp:positionV>
            <wp:extent cx="6120057" cy="2215201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215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Текстовый блок"/>
        <w:numPr>
          <w:ilvl w:val="0"/>
          <w:numId w:val="3"/>
        </w:numPr>
        <w:bidi w:val="0"/>
        <w:ind w:left="18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  <w:lang w:val="en-US"/>
        </w:rPr>
        <w:t>font-weight: normal;</w:t>
      </w:r>
      <w:r>
        <w:rPr>
          <w:rFonts w:ascii="Arial Unicode MS" w:cs="Arial Unicode MS" w:hAnsi="Helvetica" w:eastAsia="Arial Unicode MS" w:hint="default"/>
          <w:rtl w:val="0"/>
        </w:rPr>
        <w:t xml:space="preserve"> »  а не  «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font-weight: </w:t>
      </w:r>
      <w:r>
        <w:rPr>
          <w:rFonts w:ascii="Helvetica" w:cs="Arial Unicode MS" w:hAnsi="Arial Unicode MS" w:eastAsia="Arial Unicode MS"/>
          <w:rtl w:val="0"/>
        </w:rPr>
        <w:t>500</w:t>
      </w:r>
      <w:r>
        <w:rPr>
          <w:rFonts w:ascii="Helvetica" w:cs="Arial Unicode MS" w:hAnsi="Arial Unicode MS" w:eastAsia="Arial Unicode MS"/>
          <w:rtl w:val="0"/>
        </w:rPr>
        <w:t>;</w:t>
      </w:r>
      <w:r>
        <w:rPr>
          <w:rFonts w:ascii="Arial Unicode MS" w:cs="Arial Unicode MS" w:hAnsi="Helvetica" w:eastAsia="Arial Unicode MS" w:hint="default"/>
          <w:rtl w:val="0"/>
          <w:lang w:val="en-US"/>
        </w:rPr>
        <w:t xml:space="preserve">» </w:t>
      </w:r>
    </w:p>
    <w:p>
      <w:pPr>
        <w:pStyle w:val="Текстовый блок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«Центр контроля качества…» 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</w:t>
      </w:r>
    </w:p>
    <w:p>
      <w:pPr>
        <w:pStyle w:val="Текстовый блок"/>
        <w:bidi w:val="0"/>
      </w:pPr>
      <w:r>
        <w:rPr>
          <w:rFonts w:ascii="Arial Unicode MS" w:cs="Arial Unicode MS" w:hAnsi="Helvetica" w:eastAsia="Arial Unicode MS" w:hint="default"/>
          <w:rtl w:val="0"/>
        </w:rPr>
        <w:t>Добавить переносы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&lt;br&gt;</w:t>
      </w:r>
      <w:r>
        <w:rPr>
          <w:rFonts w:ascii="Arial Unicode MS" w:cs="Arial Unicode MS" w:hAnsi="Helvetica" w:eastAsia="Arial Unicode MS" w:hint="default"/>
          <w:rtl w:val="0"/>
        </w:rPr>
        <w:t xml:space="preserve"> строки</w:t>
      </w:r>
    </w:p>
    <w:p>
      <w:pPr>
        <w:pStyle w:val="Текстовый блок"/>
        <w:bidi w:val="0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156299</wp:posOffset>
            </wp:positionV>
            <wp:extent cx="5988735" cy="1162253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/>
                  </pic:nvPicPr>
                  <pic:blipFill>
                    <a:blip r:embed="rId5">
                      <a:extLst/>
                    </a:blip>
                    <a:srcRect l="0" t="0" r="53679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88735" cy="11622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                                           </w:t>
      </w:r>
    </w:p>
    <w:p>
      <w:pPr>
        <w:pStyle w:val="Текстовый блок"/>
        <w:bidi w:val="0"/>
      </w:pPr>
      <w:r>
        <w:rPr>
          <w:rFonts w:ascii="Arial Unicode MS" w:cs="Arial Unicode MS" w:hAnsi="Helvetica" w:eastAsia="Arial Unicode MS" w:hint="default"/>
          <w:rtl w:val="0"/>
        </w:rPr>
        <w:t>Привести к этому виду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. </w:t>
      </w:r>
      <w:r>
        <w:rPr>
          <w:rFonts w:ascii="Arial Unicode MS" w:cs="Arial Unicode MS" w:hAnsi="Helvetica" w:eastAsia="Arial Unicode MS" w:hint="default"/>
          <w:rtl w:val="0"/>
        </w:rPr>
        <w:t>Это касается всех всплывашек</w:t>
      </w:r>
      <w:r>
        <w:rPr>
          <w:rFonts w:ascii="Helvetica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Helvetica" w:eastAsia="Arial Unicode MS" w:hint="default"/>
          <w:rtl w:val="0"/>
        </w:rPr>
        <w:t>Переносы сделать строки только на гарантии качества</w: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214719</wp:posOffset>
            </wp:positionV>
            <wp:extent cx="6120057" cy="1864091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8640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«"/>
      <w:lvlJc w:val="left"/>
      <w:pPr>
        <w:tabs>
          <w:tab w:val="num" w:pos="180"/>
          <w:tab w:val="clear" w:pos="0"/>
        </w:tabs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«"/>
      <w:lvlJc w:val="left"/>
      <w:pPr>
        <w:tabs>
          <w:tab w:val="num" w:pos="360"/>
          <w:tab w:val="clear" w:pos="0"/>
        </w:tabs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«"/>
      <w:lvlJc w:val="left"/>
      <w:pPr>
        <w:tabs>
          <w:tab w:val="num" w:pos="540"/>
          <w:tab w:val="clear" w:pos="0"/>
        </w:tabs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«"/>
      <w:lvlJc w:val="left"/>
      <w:pPr>
        <w:tabs>
          <w:tab w:val="num" w:pos="720"/>
          <w:tab w:val="clear" w:pos="0"/>
        </w:tabs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«"/>
      <w:lvlJc w:val="left"/>
      <w:pPr>
        <w:tabs>
          <w:tab w:val="num" w:pos="900"/>
          <w:tab w:val="clear" w:pos="0"/>
        </w:tabs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«"/>
      <w:lvlJc w:val="left"/>
      <w:pPr>
        <w:tabs>
          <w:tab w:val="num" w:pos="1080"/>
          <w:tab w:val="clear" w:pos="0"/>
        </w:tabs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«"/>
      <w:lvlJc w:val="left"/>
      <w:pPr>
        <w:tabs>
          <w:tab w:val="num" w:pos="1260"/>
          <w:tab w:val="clear" w:pos="0"/>
        </w:tabs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«"/>
      <w:lvlJc w:val="left"/>
      <w:pPr>
        <w:tabs>
          <w:tab w:val="num" w:pos="1440"/>
          <w:tab w:val="clear" w:pos="0"/>
        </w:tabs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«"/>
      <w:lvlJc w:val="left"/>
      <w:pPr>
        <w:tabs>
          <w:tab w:val="num" w:pos="1620"/>
          <w:tab w:val="clear" w:pos="0"/>
        </w:tabs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«"/>
      <w:lvlJc w:val="left"/>
      <w:pPr>
        <w:tabs>
          <w:tab w:val="num" w:pos="180"/>
          <w:tab w:val="clear" w:pos="0"/>
        </w:tabs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«"/>
      <w:lvlJc w:val="left"/>
      <w:pPr>
        <w:tabs>
          <w:tab w:val="num" w:pos="360"/>
          <w:tab w:val="clear" w:pos="0"/>
        </w:tabs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«"/>
      <w:lvlJc w:val="left"/>
      <w:pPr>
        <w:tabs>
          <w:tab w:val="num" w:pos="540"/>
          <w:tab w:val="clear" w:pos="0"/>
        </w:tabs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«"/>
      <w:lvlJc w:val="left"/>
      <w:pPr>
        <w:tabs>
          <w:tab w:val="num" w:pos="720"/>
          <w:tab w:val="clear" w:pos="0"/>
        </w:tabs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«"/>
      <w:lvlJc w:val="left"/>
      <w:pPr>
        <w:tabs>
          <w:tab w:val="num" w:pos="900"/>
          <w:tab w:val="clear" w:pos="0"/>
        </w:tabs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«"/>
      <w:lvlJc w:val="left"/>
      <w:pPr>
        <w:tabs>
          <w:tab w:val="num" w:pos="1080"/>
          <w:tab w:val="clear" w:pos="0"/>
        </w:tabs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«"/>
      <w:lvlJc w:val="left"/>
      <w:pPr>
        <w:tabs>
          <w:tab w:val="num" w:pos="1260"/>
          <w:tab w:val="clear" w:pos="0"/>
        </w:tabs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«"/>
      <w:lvlJc w:val="left"/>
      <w:pPr>
        <w:tabs>
          <w:tab w:val="num" w:pos="1440"/>
          <w:tab w:val="clear" w:pos="0"/>
        </w:tabs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«"/>
      <w:lvlJc w:val="left"/>
      <w:pPr>
        <w:tabs>
          <w:tab w:val="num" w:pos="1620"/>
          <w:tab w:val="clear" w:pos="0"/>
        </w:tabs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numbering" w:styleId="List 0">
    <w:name w:val="List 0"/>
    <w:basedOn w:val="Пункт"/>
    <w:next w:val="List 0"/>
    <w:pPr>
      <w:numPr>
        <w:numId w:val="1"/>
      </w:numPr>
    </w:pPr>
  </w:style>
  <w:style w:type="numbering" w:styleId="Пункт">
    <w:name w:val="Пункт"/>
    <w:next w:val="Пункт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